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межличностной и групповой коммуникации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межличностной и групповой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«Теория межличностной и групповой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межличностной и групповой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межличностной и групповой коммуникации в деловом взаимодействии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теорию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планировать, организовывать и проводить встречи и обсуждения с заинтересованными сторонами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использовать техники эффективных коммуникаций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межличностной и групповой коммуникации в деловом взаимодействии, теорией конфликтов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«Теория межличностной и групповой коммуникации»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58.386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836.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520.3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3551.3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left"/>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left"/>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left"/>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21.3160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left"/>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left"/>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left"/>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left"/>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1.31518"/>
        </w:trPr>
        <w:tc>
          <w:tcPr>
            <w:tcW w:w="9640" w:type="dxa"/>
          </w:tcPr>
          <w:p/>
        </w:tc>
      </w:tr>
      <w:tr>
        <w:trPr>
          <w:trHeight w:hRule="exact" w:val="2702.7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left"/>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left"/>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left"/>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left"/>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left"/>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left"/>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left"/>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left"/>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left"/>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left"/>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left"/>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left"/>
              <w:spacing w:after="0" w:line="240" w:lineRule="auto"/>
              <w:rPr>
                <w:sz w:val="24"/>
                <w:szCs w:val="24"/>
              </w:rPr>
            </w:pPr>
            <w:r>
              <w:rPr>
                <w:rFonts w:ascii="Times New Roman" w:hAnsi="Times New Roman" w:cs="Times New Roman"/>
                <w:color w:val="#000000"/>
                <w:sz w:val="24"/>
                <w:szCs w:val="24"/>
              </w:rPr>
              <w:t> 2.Умение говорить;</w:t>
            </w:r>
          </w:p>
          <w:p>
            <w:pPr>
              <w:jc w:val="left"/>
              <w:spacing w:after="0" w:line="240" w:lineRule="auto"/>
              <w:rPr>
                <w:sz w:val="24"/>
                <w:szCs w:val="24"/>
              </w:rPr>
            </w:pPr>
            <w:r>
              <w:rPr>
                <w:rFonts w:ascii="Times New Roman" w:hAnsi="Times New Roman" w:cs="Times New Roman"/>
                <w:color w:val="#000000"/>
                <w:sz w:val="24"/>
                <w:szCs w:val="24"/>
              </w:rPr>
              <w:t> 3.Умение слушать;</w:t>
            </w:r>
          </w:p>
          <w:p>
            <w:pPr>
              <w:jc w:val="left"/>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left"/>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left"/>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left"/>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left"/>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left"/>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left"/>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left"/>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left"/>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left"/>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left"/>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left"/>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left"/>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left"/>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left"/>
              <w:spacing w:after="0" w:line="240" w:lineRule="auto"/>
              <w:rPr>
                <w:sz w:val="24"/>
                <w:szCs w:val="24"/>
              </w:rPr>
            </w:pPr>
            <w:r>
              <w:rPr>
                <w:rFonts w:ascii="Times New Roman" w:hAnsi="Times New Roman" w:cs="Times New Roman"/>
                <w:color w:val="#000000"/>
                <w:sz w:val="24"/>
                <w:szCs w:val="24"/>
              </w:rPr>
              <w:t> 6.Язык - как зеркало культуры.</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left"/>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left"/>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left"/>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left"/>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left"/>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21.31518"/>
        </w:trPr>
        <w:tc>
          <w:tcPr>
            <w:tcW w:w="9640" w:type="dxa"/>
          </w:tcPr>
          <w:p/>
        </w:tc>
      </w:tr>
      <w:tr>
        <w:trPr>
          <w:trHeight w:hRule="exact" w:val="340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left"/>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left"/>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индивидуальные параметры коммуникативной личности.</w:t>
            </w:r>
          </w:p>
          <w:p>
            <w:pPr>
              <w:jc w:val="left"/>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left"/>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left"/>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left"/>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left"/>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left"/>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left"/>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left"/>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left"/>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left"/>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left"/>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межличностной и групповой коммуникации»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2023-2024_ФГОС3++2023_Бак-ОФО-Э(БАиОСИ)(23)_plx_Теория межличностной и групповой коммуникации</dc:title>
  <dc:creator>FastReport.NET</dc:creator>
</cp:coreProperties>
</file>